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Theme="minorEastAsia"/>
          <w:b/>
          <w:sz w:val="24"/>
          <w:lang w:val="en-US" w:eastAsia="zh-CN"/>
        </w:rPr>
      </w:pPr>
      <w:r>
        <w:rPr>
          <w:rFonts w:cs="Arial"/>
          <w:b/>
          <w:bCs/>
          <w:sz w:val="24"/>
          <w:szCs w:val="24"/>
        </w:rPr>
        <w:t>3GPP TSG-RAN WG3 Meeting #</w:t>
      </w:r>
      <w:r>
        <w:rPr>
          <w:rFonts w:hint="eastAsia" w:cs="Arial"/>
          <w:b/>
          <w:bCs/>
          <w:sz w:val="24"/>
          <w:szCs w:val="24"/>
        </w:rPr>
        <w:t>117-bis-e</w:t>
      </w:r>
      <w:r>
        <w:rPr>
          <w:b/>
          <w:sz w:val="24"/>
        </w:rPr>
        <w:tab/>
      </w:r>
      <w:r>
        <w:rPr>
          <w:b/>
          <w:sz w:val="28"/>
        </w:rPr>
        <w:t>R3-</w:t>
      </w:r>
      <w:r>
        <w:rPr>
          <w:rFonts w:hint="eastAsia"/>
          <w:b/>
          <w:sz w:val="28"/>
        </w:rPr>
        <w:t>22583</w:t>
      </w:r>
      <w:r>
        <w:rPr>
          <w:rFonts w:hint="eastAsia"/>
          <w:b/>
          <w:sz w:val="28"/>
          <w:lang w:val="en-US" w:eastAsia="zh-CN"/>
        </w:rPr>
        <w:t>0</w:t>
      </w:r>
    </w:p>
    <w:p>
      <w:pPr>
        <w:pStyle w:val="84"/>
        <w:outlineLvl w:val="0"/>
        <w:rPr>
          <w:b/>
          <w:sz w:val="24"/>
        </w:rPr>
      </w:pPr>
      <w:r>
        <w:rPr>
          <w:rFonts w:cs="Arial"/>
          <w:b/>
          <w:bCs/>
          <w:sz w:val="24"/>
          <w:szCs w:val="24"/>
        </w:rPr>
        <w:t xml:space="preserve">E-meeting, </w:t>
      </w:r>
      <w:r>
        <w:rPr>
          <w:rFonts w:hint="eastAsia" w:cs="Arial"/>
          <w:b/>
          <w:bCs/>
          <w:sz w:val="24"/>
          <w:szCs w:val="24"/>
          <w:lang w:val="en-US" w:eastAsia="zh-CN"/>
        </w:rPr>
        <w:t>10 Oct - 18 Oct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6</w:t>
            </w:r>
            <w:r>
              <w:rPr>
                <w:b/>
                <w:sz w:val="28"/>
              </w:rPr>
              <w:t>.4</w:t>
            </w:r>
            <w:r>
              <w:rPr>
                <w:rFonts w:hint="eastAsia"/>
                <w:b/>
                <w:sz w:val="28"/>
                <w:lang w:val="en-US" w:eastAsia="zh-CN"/>
              </w:rPr>
              <w:t>23</w:t>
            </w:r>
          </w:p>
        </w:tc>
        <w:tc>
          <w:tcPr>
            <w:tcW w:w="709" w:type="dxa"/>
          </w:tcPr>
          <w:p>
            <w:pPr>
              <w:pStyle w:val="84"/>
              <w:spacing w:after="0"/>
              <w:jc w:val="center"/>
              <w:rPr>
                <w:highlight w:val="none"/>
              </w:rPr>
            </w:pPr>
            <w:r>
              <w:rPr>
                <w:b/>
                <w:sz w:val="28"/>
                <w:highlight w:val="none"/>
              </w:rPr>
              <w:t>CR</w:t>
            </w:r>
          </w:p>
        </w:tc>
        <w:tc>
          <w:tcPr>
            <w:tcW w:w="1276" w:type="dxa"/>
            <w:shd w:val="pct30" w:color="FFFF00" w:fill="auto"/>
          </w:tcPr>
          <w:p>
            <w:pPr>
              <w:pStyle w:val="84"/>
              <w:spacing w:after="0"/>
              <w:jc w:val="left"/>
              <w:rPr>
                <w:rFonts w:hint="default" w:eastAsiaTheme="minorEastAsia"/>
                <w:highlight w:val="none"/>
                <w:lang w:val="en-US" w:eastAsia="zh-CN"/>
              </w:rPr>
            </w:pPr>
            <w:r>
              <w:rPr>
                <w:rFonts w:hint="eastAsia"/>
                <w:b/>
                <w:sz w:val="28"/>
                <w:highlight w:val="none"/>
                <w:lang w:val="en-US" w:eastAsia="zh-CN"/>
              </w:rPr>
              <w:t>1721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2</w:t>
            </w:r>
            <w:r>
              <w:rPr>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for TS 36.423 on UHI in MR-DC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Samsung, Lenovo, China Telecom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bookmarkStart w:id="1" w:name="OLE_LINK4"/>
            <w:bookmarkStart w:id="25" w:name="_GoBack"/>
            <w:r>
              <w:rPr>
                <w:rFonts w:hint="eastAsia"/>
                <w:highlight w:val="none"/>
              </w:rPr>
              <w:t>NR_ENDC_SON_MDT_enh-Core</w:t>
            </w:r>
            <w:bookmarkEnd w:id="1"/>
            <w:bookmarkEnd w:id="25"/>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rPr>
            </w:pPr>
            <w:r>
              <w:t>202</w:t>
            </w:r>
            <w:r>
              <w:rPr>
                <w:rFonts w:hint="eastAsia"/>
                <w:lang w:val="en-US" w:eastAsia="zh-CN"/>
              </w:rPr>
              <w:t>2</w:t>
            </w:r>
            <w:r>
              <w:t>-</w:t>
            </w:r>
            <w:r>
              <w:rPr>
                <w:rFonts w:hint="eastAsia"/>
                <w:lang w:val="en-US" w:eastAsia="zh-CN"/>
              </w:rPr>
              <w:t>9</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after="120"/>
              <w:ind w:left="102"/>
              <w:textAlignment w:val="auto"/>
              <w:rPr>
                <w:rFonts w:hint="eastAsia"/>
                <w:lang w:val="en-US" w:eastAsia="zh-CN"/>
              </w:rPr>
            </w:pPr>
            <w:r>
              <w:rPr>
                <w:rFonts w:hint="eastAsia"/>
                <w:lang w:val="en-US" w:eastAsia="zh-CN"/>
              </w:rPr>
              <w:t>A correlation error will be caused if the PSCell dwelling time exceeds the upper bound value. This issue can be solved by allowing the SN to add new cell entries with the same PSCell ID when the PSCell dwelling time exceeds the upper bound value. However, there are two main drawback for this solution. The first one is that the correlation error still exists if the actual PSCell dwelling time exceeds 32768s (8</w:t>
            </w:r>
            <w:r>
              <w:rPr>
                <w:rFonts w:hint="default" w:ascii="Times New Roman" w:hAnsi="Times New Roman" w:cs="Times New Roman"/>
                <w:lang w:val="en-US" w:eastAsia="zh-CN"/>
              </w:rPr>
              <w:t>×</w:t>
            </w:r>
            <w:r>
              <w:rPr>
                <w:rFonts w:hint="eastAsia"/>
                <w:lang w:val="en-US" w:eastAsia="zh-CN"/>
              </w:rPr>
              <w:t>4096s). Secondly, if the UE is staying in the same PSCell for a long time, repeating PSCell entries would lead to reduced unique cell entries which further leads to potential loss of information.</w:t>
            </w:r>
          </w:p>
          <w:p>
            <w:pPr>
              <w:pStyle w:val="84"/>
              <w:keepNext w:val="0"/>
              <w:keepLines w:val="0"/>
              <w:pageBreakBefore w:val="0"/>
              <w:widowControl/>
              <w:numPr>
                <w:ilvl w:val="0"/>
                <w:numId w:val="0"/>
              </w:numPr>
              <w:kinsoku/>
              <w:wordWrap/>
              <w:overflowPunct/>
              <w:topLinePunct w:val="0"/>
              <w:autoSpaceDE/>
              <w:autoSpaceDN/>
              <w:bidi w:val="0"/>
              <w:adjustRightInd/>
              <w:snapToGrid/>
              <w:spacing w:after="120"/>
              <w:ind w:left="100" w:leftChars="0"/>
              <w:textAlignment w:val="auto"/>
              <w:rPr>
                <w:rFonts w:hint="default"/>
                <w:lang w:val="en-US" w:eastAsia="zh-CN"/>
              </w:rPr>
            </w:pPr>
            <w:r>
              <w:rPr>
                <w:rFonts w:hint="eastAsia"/>
                <w:lang w:val="en-US" w:eastAsia="zh-CN"/>
              </w:rPr>
              <w:t>Considering the above two drawbacks, it is necessary to extend the PSCell numbers from 8 to 16 to support this solution. Thus, longer PSCell dwelling time can be covered and more unique PSCell entries are kept to help the target NG-RAN node to make the right decision.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eastAsia"/>
                <w:lang w:val="en-US" w:eastAsia="zh-CN"/>
              </w:rPr>
            </w:pPr>
            <w:r>
              <w:rPr>
                <w:rFonts w:hint="eastAsia"/>
                <w:lang w:val="en-US" w:eastAsia="zh-CN"/>
              </w:rPr>
              <w:t>Extend the value of maxnoofPSCellsPerSN from 8 to 16.</w:t>
            </w:r>
          </w:p>
          <w:p>
            <w:pPr>
              <w:pStyle w:val="84"/>
              <w:spacing w:after="0"/>
              <w:rPr>
                <w:lang w:eastAsia="zh-CN"/>
              </w:rPr>
            </w:pPr>
          </w:p>
          <w:p>
            <w:pPr>
              <w:pStyle w:val="84"/>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highlight w:val="none"/>
                <w:lang w:val="en-US" w:eastAsia="zh-CN"/>
              </w:rPr>
              <w:t>limited</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numPr>
                <w:ilvl w:val="0"/>
                <w:numId w:val="0"/>
              </w:numPr>
              <w:spacing w:after="0"/>
              <w:ind w:left="100" w:leftChars="0"/>
              <w:rPr>
                <w:rFonts w:hint="default"/>
                <w:lang w:val="en-US" w:eastAsia="zh-CN"/>
              </w:rPr>
            </w:pPr>
            <w:r>
              <w:rPr>
                <w:rFonts w:hint="default" w:ascii="Arial" w:hAnsi="Arial" w:cs="Arial" w:eastAsiaTheme="minorEastAsia"/>
                <w:lang w:val="en-US" w:eastAsia="zh-CN"/>
              </w:rPr>
              <w:t>The MN cannot accurately correlate MN and SN UHI if the actual PSCell dwelling time exceeds 32768s (8×4096s). Furthermore, reduced unique cell entries can lead to potential loss of information.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eastAsia="zh-CN"/>
              </w:rPr>
            </w:pPr>
            <w:r>
              <w:rPr>
                <w:rFonts w:hint="eastAsia"/>
                <w:highlight w:val="none"/>
                <w:lang w:val="en-US" w:eastAsia="zh-CN"/>
              </w:rPr>
              <w:t>9.2.177,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rPr>
                <w:rFonts w:hint="eastAsia"/>
                <w:lang w:val="en-US" w:eastAsia="zh-CN"/>
              </w:rPr>
            </w:pPr>
            <w:bookmarkStart w:id="2" w:name="OLE_LINK3"/>
            <w:r>
              <w:t xml:space="preserve">TS </w:t>
            </w:r>
            <w:r>
              <w:rPr>
                <w:rFonts w:hint="eastAsia"/>
                <w:lang w:val="en-US" w:eastAsia="zh-CN"/>
              </w:rPr>
              <w:t>38.423</w:t>
            </w:r>
            <w:r>
              <w:t xml:space="preserve"> CR </w:t>
            </w:r>
            <w:r>
              <w:rPr>
                <w:rFonts w:hint="eastAsia"/>
                <w:lang w:val="en-US" w:eastAsia="zh-CN"/>
              </w:rPr>
              <w:t>0924</w:t>
            </w:r>
          </w:p>
          <w:p>
            <w:pPr>
              <w:pStyle w:val="84"/>
              <w:spacing w:after="0"/>
              <w:ind w:left="99"/>
              <w:rPr>
                <w:rFonts w:hint="eastAsia"/>
                <w:lang w:val="en-US" w:eastAsia="zh-CN"/>
              </w:rPr>
            </w:pPr>
            <w:bookmarkStart w:id="3" w:name="OLE_LINK2"/>
            <w:r>
              <w:t xml:space="preserve">TS </w:t>
            </w:r>
            <w:r>
              <w:rPr>
                <w:rFonts w:hint="eastAsia"/>
                <w:lang w:val="en-US" w:eastAsia="zh-CN"/>
              </w:rPr>
              <w:t>38.413</w:t>
            </w:r>
            <w:r>
              <w:t xml:space="preserve"> CR </w:t>
            </w:r>
            <w:r>
              <w:rPr>
                <w:rFonts w:hint="eastAsia"/>
                <w:lang w:val="en-US" w:eastAsia="zh-CN"/>
              </w:rPr>
              <w:t>0897</w:t>
            </w:r>
            <w:bookmarkEnd w:id="3"/>
          </w:p>
          <w:p>
            <w:pPr>
              <w:pStyle w:val="84"/>
              <w:spacing w:after="0"/>
              <w:ind w:left="99"/>
              <w:rPr>
                <w:rFonts w:hint="eastAsia"/>
                <w:lang w:val="en-US" w:eastAsia="zh-CN"/>
              </w:rPr>
            </w:pPr>
            <w:r>
              <w:t xml:space="preserve">TS </w:t>
            </w:r>
            <w:r>
              <w:rPr>
                <w:rFonts w:hint="eastAsia"/>
                <w:lang w:val="en-US" w:eastAsia="zh-CN"/>
              </w:rPr>
              <w:t>36.413</w:t>
            </w:r>
            <w:r>
              <w:t xml:space="preserve"> CR </w:t>
            </w:r>
            <w:r>
              <w:rPr>
                <w:rFonts w:hint="eastAsia"/>
                <w:lang w:val="en-US" w:eastAsia="zh-CN"/>
              </w:rPr>
              <w:t>1902</w:t>
            </w:r>
          </w:p>
          <w:p>
            <w:pPr>
              <w:pStyle w:val="84"/>
              <w:spacing w:after="0"/>
              <w:ind w:left="99"/>
            </w:pPr>
            <w:r>
              <w:rPr>
                <w:rFonts w:hint="eastAsia"/>
                <w:lang w:val="en-US" w:eastAsia="zh-CN"/>
              </w:rPr>
              <w:t>TS 37.340 CR draft</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bookmarkStart w:id="4" w:name="_Toc113840256"/>
      <w:r>
        <w:rPr>
          <w:rFonts w:ascii="Arial" w:hAnsi="Arial" w:eastAsia="Times New Roman" w:cs="Times New Roman"/>
          <w:sz w:val="28"/>
          <w:lang w:val="en-US" w:eastAsia="zh-CN" w:bidi="ar-SA"/>
        </w:rPr>
        <w:t>9.2.177</w:t>
      </w:r>
      <w:r>
        <w:rPr>
          <w:rFonts w:ascii="Arial" w:hAnsi="Arial" w:eastAsia="Times New Roman" w:cs="Times New Roman"/>
          <w:sz w:val="28"/>
          <w:lang w:val="en-US" w:eastAsia="zh-CN" w:bidi="ar-SA"/>
        </w:rPr>
        <w:tab/>
      </w:r>
      <w:r>
        <w:rPr>
          <w:rFonts w:ascii="Arial" w:hAnsi="Arial" w:eastAsia="Times New Roman" w:cs="Times New Roman"/>
          <w:sz w:val="28"/>
          <w:lang w:val="en-US" w:eastAsia="zh-CN" w:bidi="ar-SA"/>
        </w:rPr>
        <w:t>S</w:t>
      </w:r>
      <w:r>
        <w:rPr>
          <w:rFonts w:hint="eastAsia" w:ascii="Arial" w:hAnsi="Arial" w:eastAsia="Times New Roman" w:cs="Times New Roman"/>
          <w:sz w:val="28"/>
          <w:lang w:val="en-US" w:eastAsia="zh-CN" w:bidi="ar-SA"/>
        </w:rPr>
        <w:t>CG</w:t>
      </w:r>
      <w:r>
        <w:rPr>
          <w:rFonts w:ascii="Arial" w:hAnsi="Arial" w:eastAsia="Times New Roman" w:cs="Times New Roman"/>
          <w:sz w:val="28"/>
          <w:lang w:val="en-US" w:eastAsia="zh-CN" w:bidi="ar-SA"/>
        </w:rPr>
        <w:t xml:space="preserve"> UE History Information</w:t>
      </w:r>
      <w:bookmarkEnd w:id="4"/>
    </w:p>
    <w:p>
      <w:pPr>
        <w:overflowPunct w:val="0"/>
        <w:autoSpaceDE w:val="0"/>
        <w:autoSpaceDN w:val="0"/>
        <w:adjustRightInd w:val="0"/>
        <w:spacing w:after="160"/>
        <w:textAlignment w:val="baseline"/>
        <w:rPr>
          <w:rFonts w:eastAsia="Times New Roman"/>
          <w:lang w:eastAsia="zh-CN"/>
        </w:rPr>
      </w:pPr>
      <w:r>
        <w:rPr>
          <w:rFonts w:eastAsia="Times New Roman"/>
          <w:lang w:eastAsia="ko-KR"/>
        </w:rPr>
        <w:t>Th</w:t>
      </w:r>
      <w:r>
        <w:rPr>
          <w:rFonts w:eastAsia="Times New Roman"/>
          <w:i w:val="0"/>
          <w:iCs w:val="0"/>
          <w:lang w:eastAsia="ko-KR"/>
        </w:rPr>
        <w:t>is</w:t>
      </w:r>
      <w:r>
        <w:rPr>
          <w:rFonts w:eastAsia="Times New Roman"/>
          <w:lang w:eastAsia="ko-KR"/>
        </w:rPr>
        <w:t xml:space="preserve"> IE contains information about the PSCells served by the secondary node in an active state.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4"/>
                <w:lang w:val="en-GB" w:eastAsia="ja-JP" w:bidi="ar-SA"/>
              </w:rPr>
            </w:pPr>
            <w:r>
              <w:rPr>
                <w:rFonts w:ascii="Arial" w:hAnsi="Arial" w:eastAsia="Times New Roman" w:cs="Times New Roman"/>
                <w:b/>
                <w:sz w:val="18"/>
                <w:lang w:val="en-GB" w:eastAsia="ja-JP" w:bidi="ar-SA"/>
              </w:rPr>
              <w:t>IE/Group Name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4"/>
                <w:lang w:val="en-GB" w:eastAsia="ja-JP" w:bidi="ar-SA"/>
              </w:rPr>
            </w:pPr>
            <w:r>
              <w:rPr>
                <w:rFonts w:ascii="Arial" w:hAnsi="Arial" w:eastAsia="Times New Roman" w:cs="Times New Roman"/>
                <w:b/>
                <w:sz w:val="18"/>
                <w:lang w:val="en-GB" w:eastAsia="ja-JP" w:bidi="ar-SA"/>
              </w:rPr>
              <w:t>Presence</w:t>
            </w:r>
          </w:p>
        </w:tc>
        <w:tc>
          <w:tcPr>
            <w:tcW w:w="184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4"/>
                <w:lang w:val="en-GB" w:eastAsia="ja-JP" w:bidi="ar-SA"/>
              </w:rPr>
            </w:pPr>
            <w:r>
              <w:rPr>
                <w:rFonts w:ascii="Arial" w:hAnsi="Arial" w:eastAsia="Times New Roman" w:cs="Times New Roman"/>
                <w:b/>
                <w:sz w:val="18"/>
                <w:lang w:val="en-GB" w:eastAsia="ja-JP" w:bidi="ar-SA"/>
              </w:rPr>
              <w:t>Range</w:t>
            </w:r>
          </w:p>
        </w:tc>
        <w:tc>
          <w:tcPr>
            <w:tcW w:w="141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4"/>
                <w:lang w:val="en-GB" w:eastAsia="ja-JP" w:bidi="ar-SA"/>
              </w:rPr>
            </w:pPr>
            <w:r>
              <w:rPr>
                <w:rFonts w:ascii="Arial" w:hAnsi="Arial" w:eastAsia="Times New Roman" w:cs="Times New Roman"/>
                <w:b/>
                <w:sz w:val="18"/>
                <w:lang w:val="en-GB" w:eastAsia="ja-JP" w:bidi="ar-SA"/>
              </w:rPr>
              <w:t>IE Type and Reference</w:t>
            </w:r>
          </w:p>
        </w:tc>
        <w:tc>
          <w:tcPr>
            <w:tcW w:w="244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4"/>
                <w:lang w:val="en-GB" w:eastAsia="ja-JP" w:bidi="ar-SA"/>
              </w:rPr>
            </w:pPr>
            <w:r>
              <w:rPr>
                <w:rFonts w:ascii="Arial" w:hAnsi="Arial" w:eastAsia="Times New Roman" w:cs="Times New Roman"/>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keepNext/>
              <w:keepLines/>
              <w:overflowPunct w:val="0"/>
              <w:autoSpaceDE w:val="0"/>
              <w:autoSpaceDN w:val="0"/>
              <w:adjustRightInd w:val="0"/>
              <w:spacing w:after="0"/>
              <w:textAlignment w:val="baseline"/>
              <w:rPr>
                <w:rFonts w:ascii="Arial" w:hAnsi="Arial" w:eastAsia="Times New Roman" w:cs="Arial"/>
                <w:b/>
                <w:bCs/>
                <w:sz w:val="18"/>
                <w:lang w:val="en-GB" w:eastAsia="zh-CN" w:bidi="ar-SA"/>
              </w:rPr>
            </w:pPr>
            <w:r>
              <w:rPr>
                <w:rFonts w:ascii="Arial" w:hAnsi="Arial" w:eastAsia="Times New Roman" w:cs="Times New Roman"/>
                <w:b/>
                <w:bCs/>
                <w:sz w:val="18"/>
                <w:lang w:val="en-GB" w:eastAsia="ja-JP" w:bidi="ar-SA"/>
              </w:rPr>
              <w:t xml:space="preserve">Last Visited </w:t>
            </w:r>
            <w:r>
              <w:rPr>
                <w:rFonts w:ascii="Arial" w:hAnsi="Arial" w:eastAsia="Times New Roman" w:cs="Times New Roman"/>
                <w:b/>
                <w:bCs/>
                <w:sz w:val="18"/>
                <w:lang w:val="en-US" w:eastAsia="zh-CN" w:bidi="ar-SA"/>
              </w:rPr>
              <w:t>PS</w:t>
            </w:r>
            <w:r>
              <w:rPr>
                <w:rFonts w:ascii="Arial" w:hAnsi="Arial" w:eastAsia="Times New Roman" w:cs="Times New Roman"/>
                <w:b/>
                <w:bCs/>
                <w:sz w:val="18"/>
                <w:lang w:val="en-GB" w:eastAsia="ja-JP" w:bidi="ar-SA"/>
              </w:rPr>
              <w:t>Cell List</w:t>
            </w:r>
          </w:p>
        </w:tc>
        <w:tc>
          <w:tcPr>
            <w:tcW w:w="1134" w:type="dxa"/>
          </w:tcPr>
          <w:p>
            <w:pPr>
              <w:keepNext/>
              <w:keepLines/>
              <w:overflowPunct w:val="0"/>
              <w:autoSpaceDE w:val="0"/>
              <w:autoSpaceDN w:val="0"/>
              <w:adjustRightInd w:val="0"/>
              <w:spacing w:after="0"/>
              <w:textAlignment w:val="baseline"/>
              <w:rPr>
                <w:rFonts w:ascii="Arial" w:hAnsi="Arial" w:eastAsia="Symbol" w:cs="Times New Roman"/>
                <w:sz w:val="18"/>
                <w:lang w:val="en-GB" w:eastAsia="zh-TW" w:bidi="ar-SA"/>
              </w:rPr>
            </w:pPr>
          </w:p>
        </w:tc>
        <w:tc>
          <w:tcPr>
            <w:tcW w:w="184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i/>
                <w:sz w:val="18"/>
                <w:lang w:val="en-US" w:eastAsia="zh-CN" w:bidi="ar-SA"/>
              </w:rPr>
              <w:t>0</w:t>
            </w:r>
            <w:r>
              <w:rPr>
                <w:rFonts w:ascii="Arial" w:hAnsi="Arial" w:eastAsia="Times New Roman" w:cs="Times New Roman"/>
                <w:i/>
                <w:sz w:val="18"/>
                <w:lang w:val="en-GB" w:eastAsia="ja-JP" w:bidi="ar-SA"/>
              </w:rPr>
              <w:t>..&lt;</w:t>
            </w:r>
            <w:r>
              <w:rPr>
                <w:rFonts w:hint="eastAsia" w:ascii="Arial" w:hAnsi="Arial" w:eastAsia="Times New Roman" w:cs="Times New Roman"/>
                <w:i/>
                <w:sz w:val="18"/>
                <w:lang w:val="en-GB" w:eastAsia="ja-JP" w:bidi="ar-SA"/>
              </w:rPr>
              <w:t>maxnoof</w:t>
            </w:r>
            <w:r>
              <w:rPr>
                <w:rFonts w:ascii="Arial" w:hAnsi="Arial" w:eastAsia="Times New Roman" w:cs="Times New Roman"/>
                <w:i/>
                <w:sz w:val="18"/>
                <w:lang w:val="en-GB" w:eastAsia="ja-JP" w:bidi="ar-SA"/>
              </w:rPr>
              <w:t>P</w:t>
            </w:r>
            <w:r>
              <w:rPr>
                <w:rFonts w:hint="eastAsia" w:ascii="Arial" w:hAnsi="Arial" w:eastAsia="Times New Roman" w:cs="Times New Roman"/>
                <w:i/>
                <w:sz w:val="18"/>
                <w:lang w:val="en-GB" w:eastAsia="ja-JP" w:bidi="ar-SA"/>
              </w:rPr>
              <w:t>SCellsPer</w:t>
            </w:r>
            <w:r>
              <w:rPr>
                <w:rFonts w:ascii="Arial" w:hAnsi="Arial" w:eastAsia="Times New Roman" w:cs="Times New Roman"/>
                <w:i/>
                <w:sz w:val="18"/>
                <w:lang w:val="en-GB" w:eastAsia="ja-JP" w:bidi="ar-SA"/>
              </w:rPr>
              <w:t>SN&gt;</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4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ja-JP" w:bidi="ar-SA"/>
              </w:rPr>
              <w:t>List of cells configured as PSCells. Most recent PSCell related information is added to the top of the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keepNext/>
              <w:keepLines/>
              <w:overflowPunct w:val="0"/>
              <w:autoSpaceDE w:val="0"/>
              <w:autoSpaceDN w:val="0"/>
              <w:adjustRightInd w:val="0"/>
              <w:spacing w:after="0"/>
              <w:ind w:left="142"/>
              <w:textAlignment w:val="baseline"/>
              <w:rPr>
                <w:rFonts w:ascii="Arial" w:hAnsi="Arial" w:eastAsia="Times New Roman" w:cs="Geneva"/>
                <w:sz w:val="18"/>
                <w:szCs w:val="18"/>
                <w:lang w:val="en-GB" w:eastAsia="zh-CN" w:bidi="ar-SA"/>
              </w:rPr>
            </w:pPr>
            <w:r>
              <w:rPr>
                <w:rFonts w:ascii="Arial" w:hAnsi="Arial" w:eastAsia="Times New Roman" w:cs="Arial"/>
                <w:sz w:val="18"/>
                <w:lang w:val="en-GB" w:eastAsia="ja-JP" w:bidi="ar-SA"/>
              </w:rPr>
              <w:t xml:space="preserve">&gt;Last Visited </w:t>
            </w:r>
            <w:r>
              <w:rPr>
                <w:rFonts w:ascii="Arial" w:hAnsi="Arial" w:eastAsia="Times New Roman" w:cs="Arial"/>
                <w:sz w:val="18"/>
                <w:lang w:val="en-US" w:eastAsia="zh-CN" w:bidi="ar-SA"/>
              </w:rPr>
              <w:t>PS</w:t>
            </w:r>
            <w:r>
              <w:rPr>
                <w:rFonts w:ascii="Arial" w:hAnsi="Arial" w:eastAsia="Times New Roman" w:cs="Arial"/>
                <w:sz w:val="18"/>
                <w:lang w:val="en-GB" w:eastAsia="ja-JP" w:bidi="ar-SA"/>
              </w:rPr>
              <w:t>Cell Information</w:t>
            </w:r>
          </w:p>
        </w:tc>
        <w:tc>
          <w:tcPr>
            <w:tcW w:w="113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84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OCTET STRING</w:t>
            </w:r>
          </w:p>
        </w:tc>
        <w:tc>
          <w:tcPr>
            <w:tcW w:w="24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The PSCell related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ja-JP" w:bidi="ar-SA"/>
              </w:rPr>
              <w:t>Defined in TS 3</w:t>
            </w:r>
            <w:r>
              <w:rPr>
                <w:rFonts w:hint="eastAsia" w:ascii="Arial" w:hAnsi="Arial" w:eastAsia="Times New Roman" w:cs="Times New Roman"/>
                <w:sz w:val="18"/>
                <w:lang w:val="en-US" w:eastAsia="zh-CN" w:bidi="ar-SA"/>
              </w:rPr>
              <w:t>6</w:t>
            </w:r>
            <w:r>
              <w:rPr>
                <w:rFonts w:hint="eastAsia" w:ascii="Arial" w:hAnsi="Arial" w:eastAsia="Times New Roman" w:cs="Times New Roman"/>
                <w:sz w:val="18"/>
                <w:lang w:val="en-GB" w:eastAsia="ja-JP" w:bidi="ar-SA"/>
              </w:rPr>
              <w:t>.413 [</w:t>
            </w:r>
            <w:r>
              <w:rPr>
                <w:rFonts w:hint="eastAsia" w:ascii="Arial" w:hAnsi="Arial" w:eastAsia="Times New Roman" w:cs="Times New Roman"/>
                <w:sz w:val="18"/>
                <w:lang w:val="en-US" w:eastAsia="zh-CN" w:bidi="ar-SA"/>
              </w:rPr>
              <w:t>4</w:t>
            </w:r>
            <w:r>
              <w:rPr>
                <w:rFonts w:hint="eastAsia" w:ascii="Arial" w:hAnsi="Arial" w:eastAsia="Times New Roman" w:cs="Times New Roman"/>
                <w:sz w:val="18"/>
                <w:lang w:val="en-GB" w:eastAsia="ja-JP" w:bidi="ar-SA"/>
              </w:rPr>
              <w:t>]</w:t>
            </w:r>
            <w:r>
              <w:rPr>
                <w:rFonts w:hint="eastAsia" w:ascii="Arial" w:hAnsi="Arial" w:eastAsia="Times New Roman" w:cs="Times New Roman"/>
                <w:sz w:val="18"/>
                <w:lang w:val="en-US" w:eastAsia="zh-CN" w:bidi="ar-SA"/>
              </w:rPr>
              <w:t>.</w:t>
            </w:r>
          </w:p>
        </w:tc>
      </w:tr>
    </w:tbl>
    <w:p>
      <w:pPr>
        <w:overflowPunct w:val="0"/>
        <w:autoSpaceDE w:val="0"/>
        <w:autoSpaceDN w:val="0"/>
        <w:adjustRightInd w:val="0"/>
        <w:textAlignment w:val="baseline"/>
        <w:rPr>
          <w:rFonts w:eastAsia="Times New Roman"/>
          <w:lang w:eastAsia="ko-KR"/>
        </w:rPr>
      </w:pP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alibri" w:cs="Times New Roman"/>
                <w:b/>
                <w:sz w:val="18"/>
                <w:lang w:val="en-US" w:eastAsia="ja-JP" w:bidi="ar-SA"/>
              </w:rPr>
            </w:pPr>
            <w:r>
              <w:rPr>
                <w:rFonts w:ascii="Arial" w:hAnsi="Arial" w:eastAsia="Calibri" w:cs="Times New Roman"/>
                <w:b/>
                <w:sz w:val="18"/>
                <w:lang w:val="en-US" w:eastAsia="ja-JP" w:bidi="ar-SA"/>
              </w:rPr>
              <w:t>Range bound</w:t>
            </w:r>
          </w:p>
        </w:tc>
        <w:tc>
          <w:tcPr>
            <w:tcW w:w="61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alibri" w:cs="Times New Roman"/>
                <w:b/>
                <w:sz w:val="18"/>
                <w:lang w:val="en-US" w:eastAsia="ja-JP" w:bidi="ar-SA"/>
              </w:rPr>
            </w:pPr>
            <w:r>
              <w:rPr>
                <w:rFonts w:ascii="Arial" w:hAnsi="Arial" w:eastAsia="Calibri" w:cs="Times New Roman"/>
                <w:b/>
                <w:sz w:val="18"/>
                <w:lang w:val="en-US"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cs="Times New Roman"/>
                <w:sz w:val="18"/>
                <w:lang w:val="en-US" w:eastAsia="ja-JP" w:bidi="ar-SA"/>
              </w:rPr>
            </w:pPr>
            <w:r>
              <w:rPr>
                <w:rFonts w:ascii="Arial" w:hAnsi="Arial" w:eastAsia="Calibri" w:cs="Times New Roman"/>
                <w:sz w:val="18"/>
                <w:lang w:val="en-US" w:eastAsia="ko-KR" w:bidi="ar-SA"/>
              </w:rPr>
              <w:t>maxnoofPSCellsPerSN</w:t>
            </w:r>
          </w:p>
        </w:tc>
        <w:tc>
          <w:tcPr>
            <w:tcW w:w="61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hint="default" w:ascii="Arial" w:hAnsi="Arial" w:eastAsia="Malgun Gothic" w:cs="Times New Roman"/>
                <w:sz w:val="18"/>
                <w:lang w:val="en-US" w:eastAsia="zh-CN" w:bidi="ar-SA"/>
              </w:rPr>
            </w:pPr>
            <w:r>
              <w:rPr>
                <w:rFonts w:hint="eastAsia" w:ascii="Arial" w:hAnsi="Arial" w:eastAsia="Calibri" w:cs="Times New Roman"/>
                <w:sz w:val="18"/>
                <w:lang w:val="en-US" w:eastAsia="ko-KR" w:bidi="ar-SA"/>
              </w:rPr>
              <w:t xml:space="preserve">Maximum number of last visited </w:t>
            </w:r>
            <w:r>
              <w:rPr>
                <w:rFonts w:ascii="Arial" w:hAnsi="Arial" w:eastAsia="Calibri" w:cs="Times New Roman"/>
                <w:sz w:val="18"/>
                <w:lang w:val="en-US" w:eastAsia="ko-KR" w:bidi="ar-SA"/>
              </w:rPr>
              <w:t>PSC</w:t>
            </w:r>
            <w:r>
              <w:rPr>
                <w:rFonts w:hint="eastAsia" w:ascii="Arial" w:hAnsi="Arial" w:eastAsia="Calibri" w:cs="Times New Roman"/>
                <w:sz w:val="18"/>
                <w:lang w:val="en-US" w:eastAsia="ko-KR" w:bidi="ar-SA"/>
              </w:rPr>
              <w:t>ell information records that can be reported in the IE. Value is</w:t>
            </w:r>
            <w:r>
              <w:rPr>
                <w:rFonts w:hint="eastAsia" w:ascii="Arial" w:hAnsi="Arial" w:eastAsia="Malgun Gothic" w:cs="Times New Roman"/>
                <w:sz w:val="18"/>
                <w:lang w:val="en-US" w:eastAsia="zh-CN" w:bidi="ar-SA"/>
              </w:rPr>
              <w:t xml:space="preserve"> </w:t>
            </w:r>
            <w:del w:id="0" w:author="ZTE" w:date="2022-09-22T14:21:36Z">
              <w:r>
                <w:rPr>
                  <w:rFonts w:hint="default" w:ascii="Arial" w:hAnsi="Arial" w:eastAsia="Malgun Gothic" w:cs="Times New Roman"/>
                  <w:sz w:val="18"/>
                  <w:lang w:val="en-US" w:eastAsia="zh-CN" w:bidi="ar-SA"/>
                </w:rPr>
                <w:delText>8</w:delText>
              </w:r>
            </w:del>
            <w:ins w:id="1" w:author="ZTE" w:date="2022-09-22T14:21:36Z">
              <w:r>
                <w:rPr>
                  <w:rFonts w:hint="eastAsia" w:ascii="Arial" w:hAnsi="Arial" w:eastAsia="Malgun Gothic" w:cs="Times New Roman"/>
                  <w:sz w:val="18"/>
                  <w:lang w:val="en-US" w:eastAsia="zh-CN" w:bidi="ar-SA"/>
                </w:rPr>
                <w:t>1</w:t>
              </w:r>
            </w:ins>
            <w:ins w:id="2" w:author="ZTE" w:date="2022-09-22T14:21:37Z">
              <w:r>
                <w:rPr>
                  <w:rFonts w:hint="eastAsia" w:ascii="Arial" w:hAnsi="Arial" w:eastAsia="Malgun Gothic" w:cs="Times New Roman"/>
                  <w:sz w:val="18"/>
                  <w:lang w:val="en-US" w:eastAsia="zh-CN" w:bidi="ar-SA"/>
                </w:rPr>
                <w:t>6</w:t>
              </w:r>
            </w:ins>
          </w:p>
        </w:tc>
      </w:tr>
    </w:tbl>
    <w:p>
      <w:pPr>
        <w:overflowPunct w:val="0"/>
        <w:autoSpaceDE w:val="0"/>
        <w:autoSpaceDN w:val="0"/>
        <w:adjustRightInd w:val="0"/>
        <w:textAlignment w:val="baseline"/>
        <w:rPr>
          <w:rFonts w:eastAsia="Times New Roman"/>
          <w:lang w:eastAsia="zh-CN"/>
        </w:rPr>
      </w:pPr>
    </w:p>
    <w:p>
      <w:pPr>
        <w:overflowPunct w:val="0"/>
        <w:autoSpaceDE w:val="0"/>
        <w:autoSpaceDN w:val="0"/>
        <w:adjustRightInd w:val="0"/>
        <w:textAlignment w:val="baseline"/>
        <w:rPr>
          <w:b/>
          <w:color w:val="0070C0"/>
          <w:sz w:val="22"/>
          <w:szCs w:val="22"/>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rFonts w:eastAsia="Times New Roman"/>
                <w:b/>
              </w:rPr>
            </w:pPr>
            <w:r>
              <w:rPr>
                <w:rFonts w:eastAsia="Times New Roman"/>
                <w:b/>
              </w:rPr>
              <w:t xml:space="preserve">*** </w:t>
            </w:r>
            <w:r>
              <w:rPr>
                <w:rFonts w:hint="eastAsia" w:eastAsia="宋体"/>
                <w:b/>
                <w:lang w:val="en-US" w:eastAsia="zh-CN"/>
              </w:rPr>
              <w:t>Start of ASN.1 change</w:t>
            </w:r>
            <w:r>
              <w:rPr>
                <w:rFonts w:eastAsia="Times New Roman"/>
                <w:b/>
              </w:rPr>
              <w:t xml:space="preserve"> ***</w:t>
            </w:r>
          </w:p>
        </w:tc>
      </w:tr>
    </w:tbl>
    <w:p>
      <w:pPr>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rFonts w:eastAsia="Times New Roman"/>
          <w:lang w:eastAsia="ko-KR"/>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line="0" w:lineRule="atLeast"/>
        <w:ind w:left="1134" w:hanging="1134"/>
        <w:textAlignment w:val="baseline"/>
        <w:outlineLvl w:val="2"/>
        <w:rPr>
          <w:rFonts w:ascii="Arial" w:hAnsi="Arial" w:eastAsia="Times New Roman" w:cs="Times New Roman"/>
          <w:sz w:val="28"/>
          <w:lang w:val="en-GB" w:eastAsia="ko-KR" w:bidi="ar-SA"/>
        </w:rPr>
      </w:pPr>
      <w:bookmarkStart w:id="5" w:name="_Toc106131118"/>
      <w:bookmarkStart w:id="6" w:name="_Toc45891709"/>
      <w:bookmarkStart w:id="7" w:name="_Toc73980053"/>
      <w:bookmarkStart w:id="8" w:name="_Toc105523574"/>
      <w:bookmarkStart w:id="9" w:name="_Toc56528356"/>
      <w:bookmarkStart w:id="10" w:name="_Toc98883038"/>
      <w:bookmarkStart w:id="11" w:name="_Toc64382324"/>
      <w:bookmarkStart w:id="12" w:name="_Toc97885905"/>
      <w:bookmarkStart w:id="13" w:name="_Toc45104399"/>
      <w:bookmarkStart w:id="14" w:name="_Toc29902625"/>
      <w:bookmarkStart w:id="15" w:name="_Toc88650778"/>
      <w:bookmarkStart w:id="16" w:name="_Toc66283899"/>
      <w:bookmarkStart w:id="17" w:name="_Toc67911275"/>
      <w:bookmarkStart w:id="18" w:name="_Toc29906629"/>
      <w:bookmarkStart w:id="19" w:name="_Toc20954615"/>
      <w:bookmarkStart w:id="20" w:name="_Toc36550623"/>
      <w:bookmarkStart w:id="21" w:name="_Toc45227895"/>
      <w:bookmarkStart w:id="22" w:name="_Toc113840270"/>
      <w:bookmarkStart w:id="23" w:name="_Toc51764354"/>
      <w:r>
        <w:rPr>
          <w:rFonts w:ascii="Arial" w:hAnsi="Arial" w:eastAsia="Times New Roman" w:cs="Times New Roman"/>
          <w:sz w:val="28"/>
          <w:lang w:val="en-GB" w:eastAsia="ko-KR" w:bidi="ar-SA"/>
        </w:rPr>
        <w:t>9.3.7</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Constant definitions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eastAsia="Times New Roman" w:cs="Courier New"/>
          <w:snapToGrid w:val="0"/>
          <w:sz w:val="16"/>
          <w:lang w:val="en-GB" w:eastAsia="ko-KR" w:bidi="ar-SA"/>
        </w:rPr>
      </w:pPr>
      <w:r>
        <w:rPr>
          <w:rFonts w:ascii="Courier New" w:hAnsi="Courier New" w:eastAsia="Times New Roman" w:cs="Courier New"/>
          <w:snapToGrid w:val="0"/>
          <w:sz w:val="16"/>
          <w:lang w:val="en-GB" w:eastAsia="ko-KR" w:bidi="ar-SA"/>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X2AP-Constants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eps-Access (21) modules (3) x2ap (2) version1 (1) x2ap-Constants (4)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ProtocolIE-ID</w:t>
      </w:r>
    </w:p>
    <w:p>
      <w:pPr>
        <w:rPr>
          <w:b/>
          <w:i/>
          <w:color w:val="0070C0"/>
          <w:sz w:val="22"/>
          <w:highlight w:val="yellow"/>
          <w:lang w:eastAsia="zh-CN"/>
        </w:rPr>
      </w:pPr>
      <w:r>
        <w:rPr>
          <w:rFonts w:ascii="Courier New" w:hAnsi="Courier New" w:eastAsia="Times New Roman" w:cs="Times New Roman"/>
          <w:sz w:val="16"/>
          <w:lang w:val="en-GB" w:eastAsia="ko-KR" w:bidi="ar-SA"/>
        </w:rPr>
        <w:t>FROM X2AP-CommonDataTypes;</w:t>
      </w:r>
    </w:p>
    <w:p/>
    <w:p>
      <w:pPr>
        <w:rPr>
          <w:rFonts w:ascii="Courier New" w:hAnsi="Courier New" w:eastAsia="宋体" w:cs="Times New Roman"/>
          <w:snapToGrid w:val="0"/>
          <w:sz w:val="16"/>
          <w:highlight w:val="yellow"/>
          <w:lang w:val="en-GB" w:eastAsia="en-US" w:bidi="ar-SA"/>
        </w:rPr>
      </w:pPr>
      <w:bookmarkStart w:id="24" w:name="OLE_LINK1"/>
      <w:r>
        <w:rPr>
          <w:rFonts w:ascii="Courier New" w:hAnsi="Courier New" w:eastAsia="宋体" w:cs="Times New Roman"/>
          <w:snapToGrid w:val="0"/>
          <w:sz w:val="16"/>
          <w:highlight w:val="yellow"/>
          <w:lang w:val="en-GB" w:eastAsia="en-US" w:bidi="ar-SA"/>
        </w:rPr>
        <w:t>-------- skip unchanged part ----------</w:t>
      </w:r>
      <w:bookmarkEnd w:id="24"/>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ko-KR" w:bidi="ar-SA"/>
        </w:rPr>
      </w:pPr>
      <w:r>
        <w:rPr>
          <w:rFonts w:ascii="Courier New" w:hAnsi="Courier New" w:eastAsia="Times New Roman" w:cs="Times New Roman"/>
          <w:sz w:val="16"/>
          <w:lang w:val="sv-SE" w:eastAsia="ko-KR" w:bidi="ar-SA"/>
        </w:rPr>
        <w:t>maxnoofWLANName</w:t>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INTEGER ::= 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szCs w:val="16"/>
          <w:lang w:val="sv-SE" w:eastAsia="ko-KR" w:bidi="ar-SA"/>
        </w:rPr>
      </w:pPr>
      <w:r>
        <w:rPr>
          <w:rFonts w:ascii="Courier New" w:hAnsi="Courier New" w:eastAsia="Times New Roman" w:cs="Times New Roman"/>
          <w:snapToGrid w:val="0"/>
          <w:sz w:val="16"/>
          <w:lang w:val="sv-SE" w:eastAsia="ko-KR" w:bidi="ar-SA"/>
        </w:rPr>
        <w:t>maxnoofextBPLMNs</w:t>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z w:val="16"/>
          <w:lang w:val="sv-SE" w:eastAsia="ko-KR" w:bidi="ar-SA"/>
        </w:rPr>
        <w:t>INTEGER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ko-KR" w:bidi="ar-SA"/>
        </w:rPr>
      </w:pPr>
      <w:r>
        <w:rPr>
          <w:rFonts w:ascii="Courier New" w:hAnsi="Courier New" w:eastAsia="Times New Roman" w:cs="Times New Roman"/>
          <w:sz w:val="16"/>
          <w:lang w:val="sv-SE" w:eastAsia="ko-KR" w:bidi="ar-SA"/>
        </w:rPr>
        <w:t>maxnoofTLAs</w:t>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ko-KR" w:bidi="ar-SA"/>
        </w:rPr>
      </w:pPr>
      <w:r>
        <w:rPr>
          <w:rFonts w:ascii="Courier New" w:hAnsi="Courier New" w:eastAsia="Times New Roman" w:cs="Times New Roman"/>
          <w:sz w:val="16"/>
          <w:lang w:val="sv-SE" w:eastAsia="ko-KR" w:bidi="ar-SA"/>
        </w:rPr>
        <w:t>maxnoofGTPTLAs</w:t>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ko-KR" w:bidi="ar-SA"/>
        </w:rPr>
      </w:pPr>
      <w:r>
        <w:rPr>
          <w:rFonts w:ascii="Courier New" w:hAnsi="Courier New" w:eastAsia="Times New Roman" w:cs="Times New Roman"/>
          <w:sz w:val="16"/>
          <w:lang w:val="sv-SE" w:eastAsia="ko-KR" w:bidi="ar-SA"/>
        </w:rPr>
        <w:t>maxnoofTNLAssociations</w:t>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ko-KR" w:bidi="ar-SA"/>
        </w:rPr>
      </w:pPr>
      <w:r>
        <w:rPr>
          <w:rFonts w:ascii="Courier New" w:hAnsi="Courier New" w:eastAsia="Times New Roman" w:cs="Times New Roman"/>
          <w:sz w:val="16"/>
          <w:lang w:val="sv-SE" w:eastAsia="ja-JP" w:bidi="ar-SA"/>
        </w:rPr>
        <w:t>maxnoofCellsinCHO</w:t>
      </w:r>
      <w:r>
        <w:rPr>
          <w:rFonts w:ascii="Courier New" w:hAnsi="Courier New" w:eastAsia="Times New Roman" w:cs="Times New Roman"/>
          <w:sz w:val="16"/>
          <w:lang w:val="sv-SE" w:eastAsia="ja-JP" w:bidi="ar-SA"/>
        </w:rPr>
        <w:tab/>
      </w:r>
      <w:r>
        <w:rPr>
          <w:rFonts w:ascii="Courier New" w:hAnsi="Courier New" w:eastAsia="Times New Roman" w:cs="Times New Roman"/>
          <w:sz w:val="16"/>
          <w:lang w:val="sv-SE" w:eastAsia="ja-JP" w:bidi="ar-SA"/>
        </w:rPr>
        <w:tab/>
      </w:r>
      <w:r>
        <w:rPr>
          <w:rFonts w:ascii="Courier New" w:hAnsi="Courier New" w:eastAsia="Times New Roman" w:cs="Times New Roman"/>
          <w:sz w:val="16"/>
          <w:lang w:val="sv-SE" w:eastAsia="ja-JP" w:bidi="ar-SA"/>
        </w:rPr>
        <w:tab/>
      </w:r>
      <w:r>
        <w:rPr>
          <w:rFonts w:ascii="Courier New" w:hAnsi="Courier New" w:eastAsia="Times New Roman" w:cs="Times New Roman"/>
          <w:sz w:val="16"/>
          <w:lang w:val="sv-SE" w:eastAsia="ja-JP" w:bidi="ar-SA"/>
        </w:rPr>
        <w:tab/>
      </w:r>
      <w:r>
        <w:rPr>
          <w:rFonts w:ascii="Courier New" w:hAnsi="Courier New" w:eastAsia="Times New Roman" w:cs="Times New Roman"/>
          <w:sz w:val="16"/>
          <w:lang w:val="sv-SE" w:eastAsia="ja-JP" w:bidi="ar-SA"/>
        </w:rPr>
        <w:tab/>
      </w:r>
      <w:r>
        <w:rPr>
          <w:rFonts w:ascii="Courier New" w:hAnsi="Courier New" w:eastAsia="Times New Roman" w:cs="Times New Roman"/>
          <w:sz w:val="16"/>
          <w:lang w:val="sv-SE" w:eastAsia="ja-JP" w:bidi="ar-SA"/>
        </w:rPr>
        <w:tab/>
      </w:r>
      <w:r>
        <w:rPr>
          <w:rFonts w:ascii="Courier New" w:hAnsi="Courier New" w:eastAsia="Times New Roman" w:cs="Times New Roman"/>
          <w:sz w:val="16"/>
          <w:lang w:val="sv-SE" w:eastAsia="ja-JP" w:bidi="ar-SA"/>
        </w:rPr>
        <w:tab/>
      </w:r>
      <w:r>
        <w:rPr>
          <w:rFonts w:ascii="Courier New" w:hAnsi="Courier New" w:eastAsia="Times New Roman" w:cs="Times New Roman"/>
          <w:sz w:val="16"/>
          <w:lang w:val="sv-SE"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zh-CN" w:bidi="ar-SA"/>
        </w:rPr>
      </w:pPr>
      <w:r>
        <w:rPr>
          <w:rFonts w:ascii="Courier New" w:hAnsi="Courier New" w:eastAsia="Times New Roman" w:cs="Times New Roman"/>
          <w:bCs/>
          <w:sz w:val="16"/>
          <w:szCs w:val="18"/>
          <w:lang w:val="sv-SE" w:eastAsia="ja-JP" w:bidi="ar-SA"/>
        </w:rPr>
        <w:t>maxnoof</w:t>
      </w:r>
      <w:r>
        <w:rPr>
          <w:rFonts w:hint="eastAsia" w:ascii="Courier New" w:hAnsi="Courier New" w:eastAsia="Times New Roman" w:cs="Times New Roman"/>
          <w:bCs/>
          <w:sz w:val="16"/>
          <w:szCs w:val="18"/>
          <w:lang w:val="sv-SE" w:eastAsia="zh-CN" w:bidi="ar-SA"/>
        </w:rPr>
        <w:t>PC5QoSFlow</w:t>
      </w:r>
      <w:r>
        <w:rPr>
          <w:rFonts w:ascii="Courier New" w:hAnsi="Courier New" w:eastAsia="Times New Roman" w:cs="Times New Roman"/>
          <w:bCs/>
          <w:sz w:val="16"/>
          <w:szCs w:val="18"/>
          <w:lang w:val="sv-SE" w:eastAsia="ja-JP" w:bidi="ar-SA"/>
        </w:rPr>
        <w:t>s</w:t>
      </w:r>
      <w:r>
        <w:rPr>
          <w:rFonts w:ascii="Courier New" w:hAnsi="Courier New" w:eastAsia="Times New Roman" w:cs="Times New Roman"/>
          <w:snapToGrid w:val="0"/>
          <w:sz w:val="16"/>
          <w:lang w:val="sv-SE" w:eastAsia="ko-KR" w:bidi="ar-SA"/>
        </w:rPr>
        <w:t xml:space="preserve"> </w:t>
      </w:r>
      <w:r>
        <w:rPr>
          <w:rFonts w:hint="eastAsia" w:ascii="Courier New" w:hAnsi="Courier New" w:eastAsia="Times New Roman" w:cs="Times New Roman"/>
          <w:snapToGrid w:val="0"/>
          <w:sz w:val="16"/>
          <w:lang w:val="sv-SE" w:eastAsia="zh-CN" w:bidi="ar-SA"/>
        </w:rPr>
        <w:tab/>
      </w:r>
      <w:r>
        <w:rPr>
          <w:rFonts w:hint="eastAsia" w:ascii="Courier New" w:hAnsi="Courier New" w:eastAsia="Times New Roman" w:cs="Times New Roman"/>
          <w:snapToGrid w:val="0"/>
          <w:sz w:val="16"/>
          <w:lang w:val="sv-SE" w:eastAsia="zh-CN" w:bidi="ar-SA"/>
        </w:rPr>
        <w:tab/>
      </w:r>
      <w:r>
        <w:rPr>
          <w:rFonts w:hint="eastAsia" w:ascii="Courier New" w:hAnsi="Courier New" w:eastAsia="Times New Roman" w:cs="Times New Roman"/>
          <w:snapToGrid w:val="0"/>
          <w:sz w:val="16"/>
          <w:lang w:val="sv-SE" w:eastAsia="zh-CN" w:bidi="ar-SA"/>
        </w:rPr>
        <w:tab/>
      </w:r>
      <w:r>
        <w:rPr>
          <w:rFonts w:hint="eastAsia" w:ascii="Courier New" w:hAnsi="Courier New" w:eastAsia="Times New Roman" w:cs="Times New Roman"/>
          <w:snapToGrid w:val="0"/>
          <w:sz w:val="16"/>
          <w:lang w:val="sv-SE" w:eastAsia="zh-CN" w:bidi="ar-SA"/>
        </w:rPr>
        <w:tab/>
      </w:r>
      <w:r>
        <w:rPr>
          <w:rFonts w:hint="eastAsia" w:ascii="Courier New" w:hAnsi="Courier New" w:eastAsia="Times New Roman" w:cs="Times New Roman"/>
          <w:snapToGrid w:val="0"/>
          <w:sz w:val="16"/>
          <w:lang w:val="sv-SE" w:eastAsia="zh-CN" w:bidi="ar-SA"/>
        </w:rPr>
        <w:tab/>
      </w:r>
      <w:r>
        <w:rPr>
          <w:rFonts w:hint="eastAsia" w:ascii="Courier New" w:hAnsi="Courier New" w:eastAsia="Times New Roman" w:cs="Times New Roman"/>
          <w:snapToGrid w:val="0"/>
          <w:sz w:val="16"/>
          <w:lang w:val="sv-SE" w:eastAsia="zh-CN" w:bidi="ar-SA"/>
        </w:rPr>
        <w:tab/>
      </w:r>
      <w:r>
        <w:rPr>
          <w:rFonts w:hint="eastAsia" w:ascii="Courier New" w:hAnsi="Courier New" w:eastAsia="Times New Roman" w:cs="Times New Roman"/>
          <w:snapToGrid w:val="0"/>
          <w:sz w:val="16"/>
          <w:lang w:val="sv-SE" w:eastAsia="zh-CN" w:bidi="ar-SA"/>
        </w:rPr>
        <w:tab/>
      </w:r>
      <w:r>
        <w:rPr>
          <w:rFonts w:ascii="Courier New" w:hAnsi="Courier New" w:eastAsia="Times New Roman" w:cs="Times New Roman"/>
          <w:snapToGrid w:val="0"/>
          <w:sz w:val="16"/>
          <w:lang w:val="sv-SE" w:eastAsia="ko-KR" w:bidi="ar-SA"/>
        </w:rPr>
        <w:t xml:space="preserve">INTEGER ::= </w:t>
      </w:r>
      <w:r>
        <w:rPr>
          <w:rFonts w:hint="eastAsia" w:ascii="Courier New" w:hAnsi="Courier New" w:eastAsia="Times New Roman" w:cs="Times New Roman"/>
          <w:sz w:val="16"/>
          <w:lang w:val="sv-SE" w:eastAsia="zh-CN" w:bidi="ar-SA"/>
        </w:rPr>
        <w:t>2048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szCs w:val="16"/>
          <w:lang w:val="sv-SE" w:eastAsia="zh-CN" w:bidi="ar-SA"/>
        </w:rPr>
      </w:pPr>
      <w:r>
        <w:rPr>
          <w:rFonts w:ascii="Courier New" w:hAnsi="Courier New" w:eastAsia="Times New Roman" w:cs="Times New Roman"/>
          <w:sz w:val="16"/>
          <w:szCs w:val="16"/>
          <w:lang w:val="sv-SE" w:eastAsia="ko-KR" w:bidi="ar-SA"/>
        </w:rPr>
        <w:t>maxnoofSSBAreas</w:t>
      </w:r>
      <w:r>
        <w:rPr>
          <w:rFonts w:ascii="Courier New" w:hAnsi="Courier New" w:eastAsia="Times New Roman" w:cs="Times New Roman"/>
          <w:sz w:val="16"/>
          <w:szCs w:val="16"/>
          <w:lang w:val="sv-SE" w:eastAsia="zh-CN" w:bidi="ar-SA"/>
        </w:rPr>
        <w:tab/>
      </w:r>
      <w:r>
        <w:rPr>
          <w:rFonts w:ascii="Courier New" w:hAnsi="Courier New" w:eastAsia="Times New Roman" w:cs="Times New Roman"/>
          <w:sz w:val="16"/>
          <w:szCs w:val="16"/>
          <w:lang w:val="sv-SE" w:eastAsia="zh-CN" w:bidi="ar-SA"/>
        </w:rPr>
        <w:tab/>
      </w:r>
      <w:r>
        <w:rPr>
          <w:rFonts w:ascii="Courier New" w:hAnsi="Courier New" w:eastAsia="Times New Roman" w:cs="Times New Roman"/>
          <w:sz w:val="16"/>
          <w:szCs w:val="16"/>
          <w:lang w:val="sv-SE" w:eastAsia="zh-CN" w:bidi="ar-SA"/>
        </w:rPr>
        <w:tab/>
      </w:r>
      <w:r>
        <w:rPr>
          <w:rFonts w:ascii="Courier New" w:hAnsi="Courier New" w:eastAsia="Times New Roman" w:cs="Times New Roman"/>
          <w:sz w:val="16"/>
          <w:szCs w:val="16"/>
          <w:lang w:val="sv-SE" w:eastAsia="zh-CN" w:bidi="ar-SA"/>
        </w:rPr>
        <w:tab/>
      </w:r>
      <w:r>
        <w:rPr>
          <w:rFonts w:ascii="Courier New" w:hAnsi="Courier New" w:eastAsia="Times New Roman" w:cs="Times New Roman"/>
          <w:sz w:val="16"/>
          <w:szCs w:val="16"/>
          <w:lang w:val="sv-SE" w:eastAsia="zh-CN" w:bidi="ar-SA"/>
        </w:rPr>
        <w:tab/>
      </w:r>
      <w:r>
        <w:rPr>
          <w:rFonts w:ascii="Courier New" w:hAnsi="Courier New" w:eastAsia="Times New Roman" w:cs="Times New Roman"/>
          <w:sz w:val="16"/>
          <w:szCs w:val="16"/>
          <w:lang w:val="sv-SE" w:eastAsia="zh-CN" w:bidi="ar-SA"/>
        </w:rPr>
        <w:tab/>
      </w:r>
      <w:r>
        <w:rPr>
          <w:rFonts w:ascii="Courier New" w:hAnsi="Courier New" w:eastAsia="Times New Roman" w:cs="Times New Roman"/>
          <w:sz w:val="16"/>
          <w:szCs w:val="16"/>
          <w:lang w:val="sv-SE" w:eastAsia="zh-CN" w:bidi="ar-SA"/>
        </w:rPr>
        <w:tab/>
      </w:r>
      <w:r>
        <w:rPr>
          <w:rFonts w:ascii="Courier New" w:hAnsi="Courier New" w:eastAsia="Times New Roman" w:cs="Times New Roman"/>
          <w:sz w:val="16"/>
          <w:szCs w:val="16"/>
          <w:lang w:val="sv-SE" w:eastAsia="zh-CN" w:bidi="ar-SA"/>
        </w:rPr>
        <w:tab/>
      </w:r>
      <w:r>
        <w:rPr>
          <w:rFonts w:ascii="Courier New" w:hAnsi="Courier New" w:eastAsia="Times New Roman" w:cs="Times New Roman"/>
          <w:sz w:val="16"/>
          <w:lang w:val="sv-SE" w:eastAsia="ko-KR" w:bidi="ar-SA"/>
        </w:rPr>
        <w:t>INTEGER ::=</w:t>
      </w:r>
      <w:r>
        <w:rPr>
          <w:rFonts w:ascii="Courier New" w:hAnsi="Courier New" w:eastAsia="Times New Roman" w:cs="Times New Roman"/>
          <w:sz w:val="16"/>
          <w:lang w:val="sv-SE" w:eastAsia="zh-CN" w:bidi="ar-SA"/>
        </w:rPr>
        <w:t xml:space="preserve">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en-US" w:bidi="ar-SA"/>
        </w:rPr>
      </w:pPr>
      <w:r>
        <w:rPr>
          <w:rFonts w:ascii="Courier New" w:hAnsi="Courier New" w:eastAsia="Times New Roman" w:cs="Times New Roman"/>
          <w:sz w:val="16"/>
          <w:lang w:val="sv-SE" w:eastAsia="ko-KR" w:bidi="ar-SA"/>
        </w:rPr>
        <w:t>maxnoofNRSCSs</w:t>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INTEGER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ko-KR" w:bidi="ar-SA"/>
        </w:rPr>
      </w:pPr>
      <w:r>
        <w:rPr>
          <w:rFonts w:ascii="Courier New" w:hAnsi="Courier New" w:eastAsia="Times New Roman" w:cs="Times New Roman"/>
          <w:sz w:val="16"/>
          <w:lang w:val="sv-SE" w:eastAsia="ko-KR" w:bidi="ar-SA"/>
        </w:rPr>
        <w:t>maxnoof</w:t>
      </w:r>
      <w:r>
        <w:rPr>
          <w:rFonts w:ascii="Courier New" w:hAnsi="Courier New" w:eastAsia="Times New Roman" w:cs="Times New Roman"/>
          <w:sz w:val="16"/>
          <w:lang w:val="sv-SE" w:eastAsia="zh-CN" w:bidi="ar-SA"/>
        </w:rPr>
        <w:t>NR</w:t>
      </w:r>
      <w:r>
        <w:rPr>
          <w:rFonts w:ascii="Courier New" w:hAnsi="Courier New" w:eastAsia="Times New Roman" w:cs="Times New Roman"/>
          <w:sz w:val="16"/>
          <w:lang w:val="sv-SE" w:eastAsia="ko-KR" w:bidi="ar-SA"/>
        </w:rPr>
        <w:t>PhysicalResourceBlocks</w:t>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INTEGER ::= 275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ko-KR" w:bidi="ar-SA"/>
        </w:rPr>
      </w:pPr>
      <w:r>
        <w:rPr>
          <w:rFonts w:ascii="Courier New" w:hAnsi="Courier New" w:eastAsia="Times New Roman" w:cs="Times New Roman"/>
          <w:sz w:val="16"/>
          <w:lang w:val="sv-SE" w:eastAsia="ko-KR" w:bidi="ar-SA"/>
        </w:rPr>
        <w:t>maxnoofNonAnchorCarrierFreqConfig</w:t>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ab/>
      </w:r>
      <w:r>
        <w:rPr>
          <w:rFonts w:ascii="Courier New" w:hAnsi="Courier New" w:eastAsia="Times New Roman" w:cs="Times New Roman"/>
          <w:sz w:val="16"/>
          <w:lang w:val="sv-SE" w:eastAsia="ko-KR" w:bidi="ar-SA"/>
        </w:rPr>
        <w:t>INTEGER ::= 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ko-KR" w:bidi="ar-SA"/>
        </w:rPr>
        <w:t>maxnoofRACHReports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Times New Roman" w:cs="Times New Roman"/>
          <w:sz w:val="16"/>
          <w:lang w:val="en-US" w:eastAsia="zh-CN" w:bidi="ar-SA"/>
        </w:rPr>
      </w:pPr>
      <w:r>
        <w:rPr>
          <w:rFonts w:ascii="Courier New" w:hAnsi="Courier New" w:eastAsia="Times New Roman" w:cs="Times New Roman"/>
          <w:sz w:val="16"/>
          <w:szCs w:val="16"/>
          <w:lang w:val="en-GB" w:eastAsia="ko-KR" w:bidi="ar-SA"/>
        </w:rPr>
        <w:t>maxnoofPSCellsPerSN</w:t>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ko-KR" w:bidi="ar-SA"/>
        </w:rPr>
        <w:t xml:space="preserve">INTEGER ::= </w:t>
      </w:r>
      <w:del w:id="3" w:author="ZTE" w:date="2022-09-22T14:24:12Z">
        <w:r>
          <w:rPr>
            <w:rFonts w:hint="default" w:ascii="Courier New" w:hAnsi="Courier New" w:eastAsia="Times New Roman" w:cs="Times New Roman"/>
            <w:sz w:val="16"/>
            <w:lang w:val="en-US" w:eastAsia="zh-CN" w:bidi="ar-SA"/>
          </w:rPr>
          <w:delText>8</w:delText>
        </w:r>
      </w:del>
      <w:ins w:id="4" w:author="ZTE" w:date="2022-09-22T14:24:12Z">
        <w:r>
          <w:rPr>
            <w:rFonts w:hint="eastAsia" w:ascii="Courier New" w:hAnsi="Courier New" w:eastAsia="Times New Roman" w:cs="Times New Roman"/>
            <w:sz w:val="16"/>
            <w:lang w:val="en-US" w:eastAsia="zh-CN" w:bidi="ar-SA"/>
          </w:rPr>
          <w:t>16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Calibri" w:cs="Arial"/>
          <w:sz w:val="16"/>
          <w:szCs w:val="22"/>
          <w:lang w:val="en-GB" w:eastAsia="ko-KR" w:bidi="ar-SA"/>
        </w:rPr>
        <w:t>maxnoofPSCellsPerPrimaryCell</w:t>
      </w:r>
      <w:r>
        <w:rPr>
          <w:rFonts w:hint="eastAsia" w:ascii="Courier New" w:hAnsi="Courier New" w:eastAsia="Times New Roman" w:cs="Arial"/>
          <w:sz w:val="16"/>
          <w:szCs w:val="22"/>
          <w:lang w:val="en-GB" w:eastAsia="zh-CN" w:bidi="ar-SA"/>
        </w:rPr>
        <w:t>i</w:t>
      </w:r>
      <w:r>
        <w:rPr>
          <w:rFonts w:ascii="Courier New" w:hAnsi="Courier New" w:eastAsia="Calibri" w:cs="Arial"/>
          <w:sz w:val="16"/>
          <w:szCs w:val="22"/>
          <w:lang w:val="en-GB" w:eastAsia="ko-KR" w:bidi="ar-SA"/>
        </w:rPr>
        <w:t>nUEHistoryInfo</w:t>
      </w:r>
      <w:r>
        <w:rPr>
          <w:rFonts w:ascii="Courier New" w:hAnsi="Courier New" w:eastAsia="Times New Roman" w:cs="Arial"/>
          <w:sz w:val="16"/>
          <w:szCs w:val="22"/>
          <w:lang w:val="en-GB" w:eastAsia="zh-CN" w:bidi="ar-SA"/>
        </w:rPr>
        <w:tab/>
      </w:r>
      <w:r>
        <w:rPr>
          <w:rFonts w:ascii="Courier New" w:hAnsi="Courier New" w:eastAsia="Times New Roman" w:cs="Times New Roman"/>
          <w:sz w:val="16"/>
          <w:lang w:val="en-GB" w:eastAsia="ko-KR" w:bidi="ar-SA"/>
        </w:rPr>
        <w:t xml:space="preserve">INTEGER ::= </w:t>
      </w:r>
      <w:r>
        <w:rPr>
          <w:rFonts w:hint="eastAsia" w:ascii="Courier New" w:hAnsi="Courier New" w:eastAsia="Times New Roman" w:cs="Times New Roman"/>
          <w:sz w:val="16"/>
          <w:lang w:val="en-GB" w:eastAsia="zh-CN" w:bidi="ar-SA"/>
        </w:rPr>
        <w:t>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ko-KR" w:bidi="ar-SA"/>
        </w:rPr>
        <w:t>maxnoofReportedNRCellsPossiblyAggregated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xml:space="preserve">INTEGER ::= </w:t>
      </w:r>
      <w:r>
        <w:rPr>
          <w:rFonts w:hint="eastAsia" w:ascii="Courier New" w:hAnsi="Courier New" w:eastAsia="Times New Roman" w:cs="Times New Roman"/>
          <w:sz w:val="16"/>
          <w:lang w:val="en-GB" w:eastAsia="zh-CN" w:bidi="ar-SA"/>
        </w:rPr>
        <w:t>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maxnoofPSCellCandidates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maxnoofTargetSgNBs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maxnoofMTCItems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maxnoofCSIRSconfigurations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96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maxnoofCSIRSneighbourCells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maxnoofCSIRSneighbourCellsInMTC</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16</w:t>
      </w:r>
    </w:p>
    <w:p>
      <w:pPr>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maxnoofSensorName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w:t>
      </w:r>
    </w:p>
    <w:p>
      <w:pPr>
        <w:rPr>
          <w:rFonts w:ascii="Courier New" w:hAnsi="Courier New" w:eastAsia="宋体" w:cs="Times New Roman"/>
          <w:snapToGrid w:val="0"/>
          <w:sz w:val="16"/>
          <w:highlight w:val="yellow"/>
          <w:lang w:val="en-GB" w:eastAsia="en-US" w:bidi="ar-SA"/>
        </w:rPr>
      </w:pPr>
      <w:r>
        <w:rPr>
          <w:rFonts w:ascii="Courier New" w:hAnsi="Courier New" w:eastAsia="宋体" w:cs="Times New Roman"/>
          <w:snapToGrid w:val="0"/>
          <w:sz w:val="16"/>
          <w:highlight w:val="yellow"/>
          <w:lang w:val="en-GB" w:eastAsia="en-US" w:bidi="ar-SA"/>
        </w:rPr>
        <w:t>-------- skip unchanged part ----------</w:t>
      </w:r>
    </w:p>
    <w:p>
      <w:pPr>
        <w:rPr>
          <w:rFonts w:ascii="Courier New" w:hAnsi="Courier New" w:eastAsia="Times New Roman" w:cs="Times New Roman"/>
          <w:snapToGrid w:val="0"/>
          <w:sz w:val="16"/>
          <w:lang w:val="en-GB" w:eastAsia="ko-KR" w:bidi="ar-SA"/>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sectPr>
      <w:headerReference r:id="rId8"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jc w:val="center"/>
      <w:rPr>
        <w:rFonts w:ascii="Arial" w:hAnsi="Arial" w:eastAsia="Times New Roman" w:cs="Times New Roman"/>
        <w:b/>
        <w:i/>
        <w:sz w:val="18"/>
        <w:lang w:val="en-GB" w:eastAsia="en-US"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right" w:pos="9639"/>
      </w:tabs>
      <w:spacing w:after="180"/>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rPr>
        <w:rFonts w:ascii="Arial" w:hAnsi="Arial" w:eastAsia="Times New Roman" w:cs="Times New Roman"/>
        <w:b/>
        <w:sz w:val="18"/>
        <w:lang w:val="en-GB" w:eastAsia="en-US"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rPr>
        <w:rFonts w:ascii="Arial" w:hAnsi="Arial" w:eastAsia="Times New Roman" w:cs="Times New Roman"/>
        <w:b/>
        <w:sz w:val="18"/>
        <w:lang w:val="en-GB" w:eastAsia="en-US"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5C6300"/>
    <w:rsid w:val="018D30CB"/>
    <w:rsid w:val="01A96B68"/>
    <w:rsid w:val="03B83863"/>
    <w:rsid w:val="03EB04FF"/>
    <w:rsid w:val="048F7EE0"/>
    <w:rsid w:val="053E46A4"/>
    <w:rsid w:val="05496042"/>
    <w:rsid w:val="05A83B29"/>
    <w:rsid w:val="061C1037"/>
    <w:rsid w:val="066364D1"/>
    <w:rsid w:val="072E4303"/>
    <w:rsid w:val="079122C6"/>
    <w:rsid w:val="07ED3791"/>
    <w:rsid w:val="088411E0"/>
    <w:rsid w:val="08CB6C28"/>
    <w:rsid w:val="08D04A0B"/>
    <w:rsid w:val="09500B1D"/>
    <w:rsid w:val="09F85154"/>
    <w:rsid w:val="0A025EB1"/>
    <w:rsid w:val="0A146E9F"/>
    <w:rsid w:val="0A2E2150"/>
    <w:rsid w:val="0A5D734C"/>
    <w:rsid w:val="0A6F0899"/>
    <w:rsid w:val="0AC22688"/>
    <w:rsid w:val="0B7B1013"/>
    <w:rsid w:val="0BF7707E"/>
    <w:rsid w:val="0C5111DD"/>
    <w:rsid w:val="0CA4085B"/>
    <w:rsid w:val="0CB13384"/>
    <w:rsid w:val="0CD163EE"/>
    <w:rsid w:val="0D732564"/>
    <w:rsid w:val="0DD94AD5"/>
    <w:rsid w:val="0E327252"/>
    <w:rsid w:val="0E6941D0"/>
    <w:rsid w:val="0EC67DA3"/>
    <w:rsid w:val="0F2A7838"/>
    <w:rsid w:val="0F8F0503"/>
    <w:rsid w:val="0FD61C29"/>
    <w:rsid w:val="11350A8C"/>
    <w:rsid w:val="114A265F"/>
    <w:rsid w:val="11D5753D"/>
    <w:rsid w:val="1385608B"/>
    <w:rsid w:val="14C5205A"/>
    <w:rsid w:val="14F36E74"/>
    <w:rsid w:val="15267A47"/>
    <w:rsid w:val="153A784F"/>
    <w:rsid w:val="154D1D47"/>
    <w:rsid w:val="163E3464"/>
    <w:rsid w:val="164012BC"/>
    <w:rsid w:val="167543AB"/>
    <w:rsid w:val="170C617E"/>
    <w:rsid w:val="175968B9"/>
    <w:rsid w:val="17A937F5"/>
    <w:rsid w:val="191C54F9"/>
    <w:rsid w:val="1984771E"/>
    <w:rsid w:val="19937977"/>
    <w:rsid w:val="1A2C1B9C"/>
    <w:rsid w:val="1B141491"/>
    <w:rsid w:val="1B1B1C9D"/>
    <w:rsid w:val="1B276ADA"/>
    <w:rsid w:val="1B476506"/>
    <w:rsid w:val="1C7B6489"/>
    <w:rsid w:val="1CFD689B"/>
    <w:rsid w:val="1E5F1714"/>
    <w:rsid w:val="1FD23647"/>
    <w:rsid w:val="1FD7630B"/>
    <w:rsid w:val="20126DBA"/>
    <w:rsid w:val="20265735"/>
    <w:rsid w:val="21823F5F"/>
    <w:rsid w:val="224276A2"/>
    <w:rsid w:val="22A126E0"/>
    <w:rsid w:val="2361357F"/>
    <w:rsid w:val="23AB6D96"/>
    <w:rsid w:val="23FC7C1F"/>
    <w:rsid w:val="245367DB"/>
    <w:rsid w:val="24750120"/>
    <w:rsid w:val="24D93290"/>
    <w:rsid w:val="24DA6740"/>
    <w:rsid w:val="2518274E"/>
    <w:rsid w:val="25F11759"/>
    <w:rsid w:val="25FF68CA"/>
    <w:rsid w:val="26C65CF8"/>
    <w:rsid w:val="26D16E48"/>
    <w:rsid w:val="275D607A"/>
    <w:rsid w:val="27CB7D0F"/>
    <w:rsid w:val="27F34597"/>
    <w:rsid w:val="28393B4C"/>
    <w:rsid w:val="288A55E0"/>
    <w:rsid w:val="28B03904"/>
    <w:rsid w:val="28D463A0"/>
    <w:rsid w:val="28E1377E"/>
    <w:rsid w:val="29731758"/>
    <w:rsid w:val="29BB0526"/>
    <w:rsid w:val="2A033FDA"/>
    <w:rsid w:val="2A357344"/>
    <w:rsid w:val="2B0D2835"/>
    <w:rsid w:val="2B1F2641"/>
    <w:rsid w:val="2C9932F3"/>
    <w:rsid w:val="2CFA3FF5"/>
    <w:rsid w:val="2DBC1D59"/>
    <w:rsid w:val="2DEA0014"/>
    <w:rsid w:val="2E5808E2"/>
    <w:rsid w:val="2F337FA8"/>
    <w:rsid w:val="30273F47"/>
    <w:rsid w:val="30296BF1"/>
    <w:rsid w:val="3034521C"/>
    <w:rsid w:val="30956107"/>
    <w:rsid w:val="315011CE"/>
    <w:rsid w:val="31A110A0"/>
    <w:rsid w:val="31A70AA5"/>
    <w:rsid w:val="31F269B0"/>
    <w:rsid w:val="31F66C63"/>
    <w:rsid w:val="32AC3132"/>
    <w:rsid w:val="32BC758B"/>
    <w:rsid w:val="3327618C"/>
    <w:rsid w:val="33982F97"/>
    <w:rsid w:val="34372DC8"/>
    <w:rsid w:val="34455886"/>
    <w:rsid w:val="344D78E6"/>
    <w:rsid w:val="346128EA"/>
    <w:rsid w:val="34686472"/>
    <w:rsid w:val="34902E11"/>
    <w:rsid w:val="349B2A98"/>
    <w:rsid w:val="35100B4D"/>
    <w:rsid w:val="357D56C3"/>
    <w:rsid w:val="36B91E76"/>
    <w:rsid w:val="36E85888"/>
    <w:rsid w:val="374E62CA"/>
    <w:rsid w:val="376A565B"/>
    <w:rsid w:val="38E75B91"/>
    <w:rsid w:val="38F10224"/>
    <w:rsid w:val="390F3FE1"/>
    <w:rsid w:val="39A7687F"/>
    <w:rsid w:val="3A5A5C55"/>
    <w:rsid w:val="3A937F1C"/>
    <w:rsid w:val="3B150097"/>
    <w:rsid w:val="3D9A11CD"/>
    <w:rsid w:val="3DB47A04"/>
    <w:rsid w:val="3DD91745"/>
    <w:rsid w:val="3E156F09"/>
    <w:rsid w:val="3EAF111C"/>
    <w:rsid w:val="3EFD2D5F"/>
    <w:rsid w:val="3F2A463F"/>
    <w:rsid w:val="3FA22EDA"/>
    <w:rsid w:val="4196029E"/>
    <w:rsid w:val="41BB55B1"/>
    <w:rsid w:val="41BC4CBF"/>
    <w:rsid w:val="421C4A63"/>
    <w:rsid w:val="42206FDE"/>
    <w:rsid w:val="42A45B21"/>
    <w:rsid w:val="44985130"/>
    <w:rsid w:val="454E5331"/>
    <w:rsid w:val="45980202"/>
    <w:rsid w:val="45A37191"/>
    <w:rsid w:val="45FC1684"/>
    <w:rsid w:val="46EA402A"/>
    <w:rsid w:val="474424E8"/>
    <w:rsid w:val="47706CD0"/>
    <w:rsid w:val="4778767F"/>
    <w:rsid w:val="477B7E71"/>
    <w:rsid w:val="47805EDD"/>
    <w:rsid w:val="48106A05"/>
    <w:rsid w:val="481A7A91"/>
    <w:rsid w:val="48D423E0"/>
    <w:rsid w:val="495A4D87"/>
    <w:rsid w:val="49912CD7"/>
    <w:rsid w:val="49C178A0"/>
    <w:rsid w:val="4A3E07EA"/>
    <w:rsid w:val="4AA02453"/>
    <w:rsid w:val="4AD86743"/>
    <w:rsid w:val="4B73446A"/>
    <w:rsid w:val="4B867DB7"/>
    <w:rsid w:val="4BA738E0"/>
    <w:rsid w:val="4C2924CC"/>
    <w:rsid w:val="4C707CAC"/>
    <w:rsid w:val="4C96282E"/>
    <w:rsid w:val="4D177314"/>
    <w:rsid w:val="4D19376B"/>
    <w:rsid w:val="4D4D3F9D"/>
    <w:rsid w:val="4D9D219C"/>
    <w:rsid w:val="4DBE4E87"/>
    <w:rsid w:val="4DC90BD4"/>
    <w:rsid w:val="501B223A"/>
    <w:rsid w:val="50AC78E9"/>
    <w:rsid w:val="512B7DFC"/>
    <w:rsid w:val="51472CAF"/>
    <w:rsid w:val="51C42A2A"/>
    <w:rsid w:val="51D1214C"/>
    <w:rsid w:val="529A489B"/>
    <w:rsid w:val="52AC0BBC"/>
    <w:rsid w:val="52AD4916"/>
    <w:rsid w:val="52B77CA7"/>
    <w:rsid w:val="534875C1"/>
    <w:rsid w:val="54DC1C9C"/>
    <w:rsid w:val="55007C43"/>
    <w:rsid w:val="55893F41"/>
    <w:rsid w:val="5590569A"/>
    <w:rsid w:val="561F0623"/>
    <w:rsid w:val="5698084D"/>
    <w:rsid w:val="56994D5A"/>
    <w:rsid w:val="56B172D4"/>
    <w:rsid w:val="56BA466B"/>
    <w:rsid w:val="57040F04"/>
    <w:rsid w:val="581B5859"/>
    <w:rsid w:val="58F1764F"/>
    <w:rsid w:val="59937309"/>
    <w:rsid w:val="59C107E7"/>
    <w:rsid w:val="5A186CC8"/>
    <w:rsid w:val="5AB263D5"/>
    <w:rsid w:val="5ADC6060"/>
    <w:rsid w:val="5AE10D22"/>
    <w:rsid w:val="5AE66DAB"/>
    <w:rsid w:val="5B225E64"/>
    <w:rsid w:val="5BC36AFC"/>
    <w:rsid w:val="5C173740"/>
    <w:rsid w:val="5E5D3051"/>
    <w:rsid w:val="5F2856D1"/>
    <w:rsid w:val="5F70302E"/>
    <w:rsid w:val="5F7B7111"/>
    <w:rsid w:val="5FAC2682"/>
    <w:rsid w:val="60564F2D"/>
    <w:rsid w:val="617D7D9B"/>
    <w:rsid w:val="6189760E"/>
    <w:rsid w:val="61A252E4"/>
    <w:rsid w:val="630B021F"/>
    <w:rsid w:val="633A2341"/>
    <w:rsid w:val="63490362"/>
    <w:rsid w:val="63594351"/>
    <w:rsid w:val="63826D91"/>
    <w:rsid w:val="65500296"/>
    <w:rsid w:val="66342F54"/>
    <w:rsid w:val="6657452F"/>
    <w:rsid w:val="66C277A2"/>
    <w:rsid w:val="66FB1A5A"/>
    <w:rsid w:val="684153F8"/>
    <w:rsid w:val="68A05375"/>
    <w:rsid w:val="68A450AB"/>
    <w:rsid w:val="68F510A9"/>
    <w:rsid w:val="69092B4E"/>
    <w:rsid w:val="699C49FD"/>
    <w:rsid w:val="69C87ECE"/>
    <w:rsid w:val="69D81BBC"/>
    <w:rsid w:val="6A6A760A"/>
    <w:rsid w:val="6A9D3D60"/>
    <w:rsid w:val="6B17423F"/>
    <w:rsid w:val="6B392F37"/>
    <w:rsid w:val="6BEE28AB"/>
    <w:rsid w:val="6C2D05AC"/>
    <w:rsid w:val="6D3527D6"/>
    <w:rsid w:val="6D3564B3"/>
    <w:rsid w:val="6D66290A"/>
    <w:rsid w:val="6DAA4489"/>
    <w:rsid w:val="6DEC0A41"/>
    <w:rsid w:val="6DF154A8"/>
    <w:rsid w:val="6FA84158"/>
    <w:rsid w:val="6FB16B51"/>
    <w:rsid w:val="6FD36D04"/>
    <w:rsid w:val="70123108"/>
    <w:rsid w:val="70BE1C20"/>
    <w:rsid w:val="70DE31C3"/>
    <w:rsid w:val="71176C23"/>
    <w:rsid w:val="71324DA1"/>
    <w:rsid w:val="71BB26AF"/>
    <w:rsid w:val="721819A5"/>
    <w:rsid w:val="734C3476"/>
    <w:rsid w:val="741F1719"/>
    <w:rsid w:val="747C0A40"/>
    <w:rsid w:val="74B22D14"/>
    <w:rsid w:val="76F5770B"/>
    <w:rsid w:val="76FA3860"/>
    <w:rsid w:val="77356475"/>
    <w:rsid w:val="77E52B24"/>
    <w:rsid w:val="786340C5"/>
    <w:rsid w:val="790B5D7F"/>
    <w:rsid w:val="795A0461"/>
    <w:rsid w:val="79A92B35"/>
    <w:rsid w:val="79AF0D98"/>
    <w:rsid w:val="79F72956"/>
    <w:rsid w:val="7A4858FD"/>
    <w:rsid w:val="7AB07902"/>
    <w:rsid w:val="7B2214F4"/>
    <w:rsid w:val="7B307D4B"/>
    <w:rsid w:val="7B853607"/>
    <w:rsid w:val="7BDD61AB"/>
    <w:rsid w:val="7BFA4418"/>
    <w:rsid w:val="7BFC4B5F"/>
    <w:rsid w:val="7C825AED"/>
    <w:rsid w:val="7CFB32D1"/>
    <w:rsid w:val="7CFC4036"/>
    <w:rsid w:val="7D190C20"/>
    <w:rsid w:val="7D5003E5"/>
    <w:rsid w:val="7D7201C3"/>
    <w:rsid w:val="7DF74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2</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2022-09-28T07:31:55Z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